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E059" w14:textId="55607F9D" w:rsidR="00A71E5F" w:rsidRDefault="00A71E5F" w:rsidP="00A71E5F">
      <w:pPr>
        <w:jc w:val="center"/>
        <w:rPr>
          <w:b/>
          <w:bCs/>
        </w:rPr>
      </w:pPr>
      <w:r w:rsidRPr="00A71E5F">
        <w:rPr>
          <w:b/>
          <w:bCs/>
        </w:rPr>
        <w:t xml:space="preserve">Intégration de la Loi 25 dans la pratique enseignante en </w:t>
      </w:r>
      <w:r>
        <w:rPr>
          <w:b/>
          <w:bCs/>
        </w:rPr>
        <w:t>a</w:t>
      </w:r>
      <w:r w:rsidRPr="00A71E5F">
        <w:rPr>
          <w:b/>
          <w:bCs/>
        </w:rPr>
        <w:t>daptation scolaire et sociale (EASS) : Sécurité et éthique des renseignements sensibles</w:t>
      </w:r>
    </w:p>
    <w:p w14:paraId="3590A2EC" w14:textId="3A82466F" w:rsidR="00A71E5F" w:rsidRPr="00A71E5F" w:rsidRDefault="00A71E5F" w:rsidP="00A71E5F">
      <w:pPr>
        <w:rPr>
          <w:rFonts w:ascii="Calibri" w:hAnsi="Calibri" w:cs="Calibri"/>
          <w:b/>
          <w:bCs/>
        </w:rPr>
      </w:pPr>
      <w:r w:rsidRPr="00A71E5F">
        <w:rPr>
          <w:b/>
          <w:bCs/>
        </w:rPr>
        <w:t>1</w:t>
      </w:r>
      <w:r w:rsidRPr="00A71E5F">
        <w:rPr>
          <w:rFonts w:ascii="Calibri" w:hAnsi="Calibri" w:cs="Calibri"/>
          <w:b/>
          <w:bCs/>
        </w:rPr>
        <w:t>. Résumé simple et clair de la Loi 25</w:t>
      </w:r>
    </w:p>
    <w:p w14:paraId="08C712A0" w14:textId="77777777" w:rsidR="00A71E5F" w:rsidRPr="00A71E5F" w:rsidRDefault="00A71E5F" w:rsidP="00A71E5F">
      <w:pPr>
        <w:jc w:val="both"/>
        <w:rPr>
          <w:rFonts w:ascii="Calibri" w:hAnsi="Calibri" w:cs="Calibri"/>
        </w:rPr>
      </w:pPr>
      <w:r w:rsidRPr="00A71E5F">
        <w:rPr>
          <w:rFonts w:ascii="Calibri" w:hAnsi="Calibri" w:cs="Calibri"/>
        </w:rPr>
        <w:t xml:space="preserve">La Loi 25 vise essentiellement à </w:t>
      </w:r>
      <w:r w:rsidRPr="00A71E5F">
        <w:rPr>
          <w:rFonts w:ascii="Calibri" w:hAnsi="Calibri" w:cs="Calibri"/>
          <w:b/>
          <w:bCs/>
        </w:rPr>
        <w:t>mieux protéger les renseignements personnels</w:t>
      </w:r>
      <w:r w:rsidRPr="00A71E5F">
        <w:rPr>
          <w:rFonts w:ascii="Calibri" w:hAnsi="Calibri" w:cs="Calibri"/>
        </w:rPr>
        <w:t xml:space="preserve"> des citoyens québécois, en particulier à l'ère du numérique. Pour les écoles et les enseignants, le changement le plus important est l'obligation de s'assurer que les </w:t>
      </w:r>
      <w:r w:rsidRPr="00A71E5F">
        <w:rPr>
          <w:rFonts w:ascii="Calibri" w:hAnsi="Calibri" w:cs="Calibri"/>
          <w:b/>
          <w:bCs/>
        </w:rPr>
        <w:t>données des élèves</w:t>
      </w:r>
      <w:r w:rsidRPr="00A71E5F">
        <w:rPr>
          <w:rFonts w:ascii="Calibri" w:hAnsi="Calibri" w:cs="Calibri"/>
        </w:rPr>
        <w:t xml:space="preserve"> sont gérées, collectées et conservées de manière sécurisée et transparente.</w:t>
      </w:r>
    </w:p>
    <w:p w14:paraId="58224443" w14:textId="77777777" w:rsidR="00A71E5F" w:rsidRPr="00A71E5F" w:rsidRDefault="00A71E5F" w:rsidP="00A71E5F">
      <w:pPr>
        <w:rPr>
          <w:rFonts w:ascii="Calibri" w:hAnsi="Calibri" w:cs="Calibri"/>
          <w:b/>
          <w:bCs/>
        </w:rPr>
      </w:pPr>
      <w:r w:rsidRPr="00A71E5F">
        <w:rPr>
          <w:rFonts w:ascii="Calibri" w:hAnsi="Calibri" w:cs="Calibri"/>
          <w:b/>
          <w:bCs/>
        </w:rPr>
        <w:t>Objectifs clés pour l'éducation</w:t>
      </w:r>
    </w:p>
    <w:p w14:paraId="35A1AAC3" w14:textId="77777777" w:rsidR="00A71E5F" w:rsidRPr="00A71E5F" w:rsidRDefault="00A71E5F" w:rsidP="00A71E5F">
      <w:pPr>
        <w:numPr>
          <w:ilvl w:val="0"/>
          <w:numId w:val="1"/>
        </w:numPr>
        <w:jc w:val="both"/>
        <w:rPr>
          <w:rFonts w:ascii="Calibri" w:hAnsi="Calibri" w:cs="Calibri"/>
        </w:rPr>
      </w:pPr>
      <w:r w:rsidRPr="00A71E5F">
        <w:rPr>
          <w:rFonts w:ascii="Calibri" w:hAnsi="Calibri" w:cs="Calibri"/>
          <w:b/>
          <w:bCs/>
        </w:rPr>
        <w:t>Consentement explicite et spécifique :</w:t>
      </w:r>
      <w:r w:rsidRPr="00A71E5F">
        <w:rPr>
          <w:rFonts w:ascii="Calibri" w:hAnsi="Calibri" w:cs="Calibri"/>
        </w:rPr>
        <w:t xml:space="preserve"> Le consentement d'un élève ou de ses parents pour l'utilisation de données personnelles (notes, évaluations, diagnostics, etc.) doit être demandé de façon </w:t>
      </w:r>
      <w:r w:rsidRPr="00A71E5F">
        <w:rPr>
          <w:rFonts w:ascii="Calibri" w:hAnsi="Calibri" w:cs="Calibri"/>
          <w:b/>
          <w:bCs/>
        </w:rPr>
        <w:t>claire et distincte</w:t>
      </w:r>
      <w:r w:rsidRPr="00A71E5F">
        <w:rPr>
          <w:rFonts w:ascii="Calibri" w:hAnsi="Calibri" w:cs="Calibri"/>
        </w:rPr>
        <w:t xml:space="preserve"> pour chaque finalité.</w:t>
      </w:r>
    </w:p>
    <w:p w14:paraId="1620CE50" w14:textId="77777777" w:rsidR="00A71E5F" w:rsidRPr="00A71E5F" w:rsidRDefault="00A71E5F" w:rsidP="00A71E5F">
      <w:pPr>
        <w:numPr>
          <w:ilvl w:val="0"/>
          <w:numId w:val="1"/>
        </w:numPr>
        <w:jc w:val="both"/>
        <w:rPr>
          <w:rFonts w:ascii="Calibri" w:hAnsi="Calibri" w:cs="Calibri"/>
        </w:rPr>
      </w:pPr>
      <w:r w:rsidRPr="00A71E5F">
        <w:rPr>
          <w:rFonts w:ascii="Calibri" w:hAnsi="Calibri" w:cs="Calibri"/>
          <w:b/>
          <w:bCs/>
        </w:rPr>
        <w:t>Sécurité par défaut (</w:t>
      </w:r>
      <w:proofErr w:type="spellStart"/>
      <w:r w:rsidRPr="00A71E5F">
        <w:rPr>
          <w:rFonts w:ascii="Calibri" w:hAnsi="Calibri" w:cs="Calibri"/>
          <w:b/>
          <w:bCs/>
          <w:i/>
          <w:iCs/>
        </w:rPr>
        <w:t>Privacy</w:t>
      </w:r>
      <w:proofErr w:type="spellEnd"/>
      <w:r w:rsidRPr="00A71E5F">
        <w:rPr>
          <w:rFonts w:ascii="Calibri" w:hAnsi="Calibri" w:cs="Calibri"/>
          <w:b/>
          <w:bCs/>
          <w:i/>
          <w:iCs/>
        </w:rPr>
        <w:t xml:space="preserve"> by Default</w:t>
      </w:r>
      <w:r w:rsidRPr="00A71E5F">
        <w:rPr>
          <w:rFonts w:ascii="Calibri" w:hAnsi="Calibri" w:cs="Calibri"/>
          <w:b/>
          <w:bCs/>
        </w:rPr>
        <w:t>) :</w:t>
      </w:r>
      <w:r w:rsidRPr="00A71E5F">
        <w:rPr>
          <w:rFonts w:ascii="Calibri" w:hAnsi="Calibri" w:cs="Calibri"/>
        </w:rPr>
        <w:t xml:space="preserve"> Toute nouvelle plateforme, application ou outil pédagogique utilisé par un enseignant doit être configuré par défaut pour offrir le plus haut niveau de confidentialité sans aucune intervention requise de la part de l'utilisateur.</w:t>
      </w:r>
    </w:p>
    <w:p w14:paraId="039793E1" w14:textId="77777777" w:rsidR="00A71E5F" w:rsidRPr="00A71E5F" w:rsidRDefault="00A71E5F" w:rsidP="00A71E5F">
      <w:pPr>
        <w:numPr>
          <w:ilvl w:val="0"/>
          <w:numId w:val="1"/>
        </w:numPr>
        <w:jc w:val="both"/>
        <w:rPr>
          <w:rFonts w:ascii="Calibri" w:hAnsi="Calibri" w:cs="Calibri"/>
        </w:rPr>
      </w:pPr>
      <w:r w:rsidRPr="00A71E5F">
        <w:rPr>
          <w:rFonts w:ascii="Calibri" w:hAnsi="Calibri" w:cs="Calibri"/>
          <w:b/>
          <w:bCs/>
        </w:rPr>
        <w:t>Gouvernance des données :</w:t>
      </w:r>
      <w:r w:rsidRPr="00A71E5F">
        <w:rPr>
          <w:rFonts w:ascii="Calibri" w:hAnsi="Calibri" w:cs="Calibri"/>
        </w:rPr>
        <w:t xml:space="preserve"> L'école (le centre de services scolaire) doit désigner une </w:t>
      </w:r>
      <w:r w:rsidRPr="00A71E5F">
        <w:rPr>
          <w:rFonts w:ascii="Calibri" w:hAnsi="Calibri" w:cs="Calibri"/>
          <w:b/>
          <w:bCs/>
        </w:rPr>
        <w:t>personne responsable</w:t>
      </w:r>
      <w:r w:rsidRPr="00A71E5F">
        <w:rPr>
          <w:rFonts w:ascii="Calibri" w:hAnsi="Calibri" w:cs="Calibri"/>
        </w:rPr>
        <w:t xml:space="preserve"> de la protection des renseignements personnels (PRPP) et créer un registre des incidents de confidentialité.</w:t>
      </w:r>
    </w:p>
    <w:p w14:paraId="6910D6C8" w14:textId="77777777" w:rsidR="00A71E5F" w:rsidRPr="00A71E5F" w:rsidRDefault="00A71E5F" w:rsidP="00A71E5F">
      <w:pPr>
        <w:jc w:val="both"/>
        <w:rPr>
          <w:rFonts w:ascii="Calibri" w:hAnsi="Calibri" w:cs="Calibri"/>
        </w:rPr>
      </w:pPr>
      <w:r w:rsidRPr="00A71E5F">
        <w:rPr>
          <w:rFonts w:ascii="Calibri" w:hAnsi="Calibri" w:cs="Calibri"/>
        </w:rPr>
        <w:pict w14:anchorId="145254EC">
          <v:rect id="_x0000_i1031" style="width:0;height:1.5pt" o:hralign="center" o:hrstd="t" o:hr="t" fillcolor="#a0a0a0" stroked="f"/>
        </w:pict>
      </w:r>
    </w:p>
    <w:p w14:paraId="460CB1C3" w14:textId="2455F107" w:rsidR="00A71E5F" w:rsidRPr="00A71E5F" w:rsidRDefault="00A71E5F" w:rsidP="00A71E5F">
      <w:pPr>
        <w:rPr>
          <w:rFonts w:ascii="Calibri" w:hAnsi="Calibri" w:cs="Calibri"/>
          <w:b/>
          <w:bCs/>
        </w:rPr>
      </w:pPr>
      <w:r w:rsidRPr="00A71E5F">
        <w:rPr>
          <w:rFonts w:ascii="Calibri" w:hAnsi="Calibri" w:cs="Calibri"/>
          <w:b/>
          <w:bCs/>
        </w:rPr>
        <w:t>2. Impacts sur la formation initiale en EASS</w:t>
      </w:r>
    </w:p>
    <w:p w14:paraId="700C7063" w14:textId="77777777" w:rsidR="00A71E5F" w:rsidRPr="00A71E5F" w:rsidRDefault="00A71E5F" w:rsidP="00A71E5F">
      <w:pPr>
        <w:jc w:val="both"/>
        <w:rPr>
          <w:rFonts w:ascii="Calibri" w:hAnsi="Calibri" w:cs="Calibri"/>
        </w:rPr>
      </w:pPr>
      <w:r w:rsidRPr="00A71E5F">
        <w:rPr>
          <w:rFonts w:ascii="Calibri" w:hAnsi="Calibri" w:cs="Calibri"/>
        </w:rPr>
        <w:t>Pour vos étudiants en Adaptation scolaire et sociale (EASS) dans le cours « Réussite éducative et parcours de formation », l'impact est direct, car ils gèrent souvent les données les plus sensibles.</w:t>
      </w:r>
    </w:p>
    <w:p w14:paraId="28406B0B" w14:textId="77777777" w:rsidR="00A71E5F" w:rsidRPr="00A71E5F" w:rsidRDefault="00A71E5F" w:rsidP="00A71E5F">
      <w:pPr>
        <w:numPr>
          <w:ilvl w:val="0"/>
          <w:numId w:val="2"/>
        </w:numPr>
        <w:jc w:val="both"/>
        <w:rPr>
          <w:rFonts w:ascii="Calibri" w:hAnsi="Calibri" w:cs="Calibri"/>
        </w:rPr>
      </w:pPr>
      <w:r w:rsidRPr="00A71E5F">
        <w:rPr>
          <w:rFonts w:ascii="Calibri" w:hAnsi="Calibri" w:cs="Calibri"/>
          <w:b/>
          <w:bCs/>
        </w:rPr>
        <w:t>Dossiers et Diagnostics :</w:t>
      </w:r>
      <w:r w:rsidRPr="00A71E5F">
        <w:rPr>
          <w:rFonts w:ascii="Calibri" w:hAnsi="Calibri" w:cs="Calibri"/>
        </w:rPr>
        <w:t xml:space="preserve"> Les futurs enseignants doivent comprendre qu'ils traitent des renseignements personnels </w:t>
      </w:r>
      <w:r w:rsidRPr="00A71E5F">
        <w:rPr>
          <w:rFonts w:ascii="Calibri" w:hAnsi="Calibri" w:cs="Calibri"/>
          <w:b/>
          <w:bCs/>
        </w:rPr>
        <w:t>sensibles</w:t>
      </w:r>
      <w:r w:rsidRPr="00A71E5F">
        <w:rPr>
          <w:rFonts w:ascii="Calibri" w:hAnsi="Calibri" w:cs="Calibri"/>
        </w:rPr>
        <w:t xml:space="preserve"> (ex. : plans d'intervention, diagnostics de troubles du comportement, résultats d'évaluation, informations familiales).</w:t>
      </w:r>
    </w:p>
    <w:p w14:paraId="4A57602F" w14:textId="77777777" w:rsidR="00A71E5F" w:rsidRPr="00A71E5F" w:rsidRDefault="00A71E5F" w:rsidP="00A71E5F">
      <w:pPr>
        <w:numPr>
          <w:ilvl w:val="0"/>
          <w:numId w:val="2"/>
        </w:numPr>
        <w:jc w:val="both"/>
        <w:rPr>
          <w:rFonts w:ascii="Calibri" w:hAnsi="Calibri" w:cs="Calibri"/>
        </w:rPr>
      </w:pPr>
      <w:r w:rsidRPr="00A71E5F">
        <w:rPr>
          <w:rFonts w:ascii="Calibri" w:hAnsi="Calibri" w:cs="Calibri"/>
          <w:b/>
          <w:bCs/>
        </w:rPr>
        <w:t>Outils numériques :</w:t>
      </w:r>
      <w:r w:rsidRPr="00A71E5F">
        <w:rPr>
          <w:rFonts w:ascii="Calibri" w:hAnsi="Calibri" w:cs="Calibri"/>
        </w:rPr>
        <w:t xml:space="preserve"> Lors de l'utilisation d'applications ou de logiciels pour le suivi des élèves ou le stockage de données, ils devront s'assurer que ces outils sont </w:t>
      </w:r>
      <w:r w:rsidRPr="00A71E5F">
        <w:rPr>
          <w:rFonts w:ascii="Calibri" w:hAnsi="Calibri" w:cs="Calibri"/>
          <w:b/>
          <w:bCs/>
        </w:rPr>
        <w:t>validés par le CSS</w:t>
      </w:r>
      <w:r w:rsidRPr="00A71E5F">
        <w:rPr>
          <w:rFonts w:ascii="Calibri" w:hAnsi="Calibri" w:cs="Calibri"/>
        </w:rPr>
        <w:t xml:space="preserve"> et conformes à la Loi 25. Il est interdit d'utiliser des outils non autorisés pour stocker des données d'élèves.</w:t>
      </w:r>
    </w:p>
    <w:p w14:paraId="1511C717" w14:textId="77777777" w:rsidR="00A71E5F" w:rsidRDefault="00A71E5F" w:rsidP="00A71E5F">
      <w:pPr>
        <w:numPr>
          <w:ilvl w:val="0"/>
          <w:numId w:val="2"/>
        </w:numPr>
        <w:jc w:val="both"/>
        <w:rPr>
          <w:rFonts w:ascii="Calibri" w:hAnsi="Calibri" w:cs="Calibri"/>
        </w:rPr>
      </w:pPr>
      <w:r w:rsidRPr="00A71E5F">
        <w:rPr>
          <w:rFonts w:ascii="Calibri" w:hAnsi="Calibri" w:cs="Calibri"/>
          <w:b/>
          <w:bCs/>
        </w:rPr>
        <w:t>Partage des informations :</w:t>
      </w:r>
      <w:r w:rsidRPr="00A71E5F">
        <w:rPr>
          <w:rFonts w:ascii="Calibri" w:hAnsi="Calibri" w:cs="Calibri"/>
        </w:rPr>
        <w:t xml:space="preserve"> Le partage de données sur les parcours de formation et la réussite éducative (avec des collègues, orthopédagogues, ou autres spécialistes) doit se faire sous des conditions de </w:t>
      </w:r>
      <w:r w:rsidRPr="00A71E5F">
        <w:rPr>
          <w:rFonts w:ascii="Calibri" w:hAnsi="Calibri" w:cs="Calibri"/>
          <w:b/>
          <w:bCs/>
        </w:rPr>
        <w:t>nécessité absolue</w:t>
      </w:r>
      <w:r w:rsidRPr="00A71E5F">
        <w:rPr>
          <w:rFonts w:ascii="Calibri" w:hAnsi="Calibri" w:cs="Calibri"/>
        </w:rPr>
        <w:t xml:space="preserve"> et en veillant à la </w:t>
      </w:r>
      <w:r w:rsidRPr="00A71E5F">
        <w:rPr>
          <w:rFonts w:ascii="Calibri" w:hAnsi="Calibri" w:cs="Calibri"/>
          <w:b/>
          <w:bCs/>
        </w:rPr>
        <w:t>minimisation</w:t>
      </w:r>
      <w:r w:rsidRPr="00A71E5F">
        <w:rPr>
          <w:rFonts w:ascii="Calibri" w:hAnsi="Calibri" w:cs="Calibri"/>
        </w:rPr>
        <w:t xml:space="preserve"> des données transmises.</w:t>
      </w:r>
    </w:p>
    <w:p w14:paraId="474ACBB8" w14:textId="77777777" w:rsidR="00A71E5F" w:rsidRDefault="00A71E5F" w:rsidP="00A71E5F">
      <w:pPr>
        <w:jc w:val="both"/>
        <w:rPr>
          <w:rFonts w:ascii="Calibri" w:hAnsi="Calibri" w:cs="Calibri"/>
        </w:rPr>
      </w:pPr>
    </w:p>
    <w:p w14:paraId="1FE10577" w14:textId="77777777" w:rsidR="00A71E5F" w:rsidRDefault="00A71E5F" w:rsidP="00A71E5F">
      <w:pPr>
        <w:jc w:val="both"/>
        <w:rPr>
          <w:rFonts w:ascii="Calibri" w:hAnsi="Calibri" w:cs="Calibri"/>
        </w:rPr>
      </w:pPr>
    </w:p>
    <w:p w14:paraId="60E16585" w14:textId="77777777" w:rsidR="00A71E5F" w:rsidRPr="00A71E5F" w:rsidRDefault="00A71E5F" w:rsidP="00A71E5F">
      <w:pPr>
        <w:jc w:val="both"/>
        <w:rPr>
          <w:rFonts w:ascii="Calibri" w:hAnsi="Calibri" w:cs="Calibri"/>
        </w:rPr>
      </w:pPr>
    </w:p>
    <w:p w14:paraId="6A217296" w14:textId="77777777" w:rsidR="00A71E5F" w:rsidRPr="00A71E5F" w:rsidRDefault="00A71E5F" w:rsidP="00A71E5F">
      <w:pPr>
        <w:spacing w:before="100" w:beforeAutospacing="1" w:after="100" w:afterAutospacing="1" w:line="240" w:lineRule="auto"/>
        <w:ind w:left="360"/>
        <w:outlineLvl w:val="1"/>
        <w:rPr>
          <w:rFonts w:ascii="Calibri" w:eastAsia="Times New Roman" w:hAnsi="Calibri" w:cs="Calibri"/>
          <w:b/>
          <w:bCs/>
          <w:kern w:val="0"/>
          <w:lang w:eastAsia="fr-CA"/>
          <w14:ligatures w14:val="none"/>
        </w:rPr>
      </w:pPr>
      <w:r w:rsidRPr="00A71E5F">
        <w:rPr>
          <w:rFonts w:ascii="Calibri" w:eastAsia="Times New Roman" w:hAnsi="Calibri" w:cs="Calibri"/>
          <w:b/>
          <w:bCs/>
          <w:kern w:val="0"/>
          <w:lang w:eastAsia="fr-CA"/>
          <w14:ligatures w14:val="none"/>
        </w:rPr>
        <w:lastRenderedPageBreak/>
        <w:t>3. Vidéo et ressources pédagogiques</w:t>
      </w:r>
    </w:p>
    <w:p w14:paraId="2035D2A4" w14:textId="77777777" w:rsidR="00A71E5F" w:rsidRPr="00A71E5F" w:rsidRDefault="00A71E5F" w:rsidP="00A71E5F">
      <w:pPr>
        <w:pStyle w:val="Paragraphedeliste"/>
        <w:numPr>
          <w:ilvl w:val="0"/>
          <w:numId w:val="2"/>
        </w:numPr>
        <w:spacing w:before="100" w:beforeAutospacing="1" w:after="100" w:afterAutospacing="1" w:line="240" w:lineRule="auto"/>
        <w:jc w:val="both"/>
        <w:rPr>
          <w:rFonts w:ascii="Calibri" w:eastAsia="Times New Roman" w:hAnsi="Calibri" w:cs="Calibri"/>
          <w:kern w:val="0"/>
          <w:lang w:eastAsia="fr-CA"/>
          <w14:ligatures w14:val="none"/>
        </w:rPr>
      </w:pPr>
      <w:r w:rsidRPr="00A71E5F">
        <w:rPr>
          <w:rFonts w:ascii="Calibri" w:eastAsia="Times New Roman" w:hAnsi="Calibri" w:cs="Calibri"/>
          <w:kern w:val="0"/>
          <w:lang w:eastAsia="fr-CA"/>
          <w14:ligatures w14:val="none"/>
        </w:rPr>
        <w:t xml:space="preserve">Pour une explication visuelle qui peut être intégrée directement à votre cours, la </w:t>
      </w:r>
      <w:r w:rsidRPr="00A71E5F">
        <w:rPr>
          <w:rFonts w:ascii="Calibri" w:eastAsia="Times New Roman" w:hAnsi="Calibri" w:cs="Calibri"/>
          <w:b/>
          <w:bCs/>
          <w:kern w:val="0"/>
          <w:lang w:eastAsia="fr-CA"/>
          <w14:ligatures w14:val="none"/>
        </w:rPr>
        <w:t>Commission d'accès à l'information du Québec</w:t>
      </w:r>
      <w:r w:rsidRPr="00A71E5F">
        <w:rPr>
          <w:rFonts w:ascii="Calibri" w:eastAsia="Times New Roman" w:hAnsi="Calibri" w:cs="Calibri"/>
          <w:kern w:val="0"/>
          <w:lang w:eastAsia="fr-CA"/>
          <w14:ligatures w14:val="none"/>
        </w:rPr>
        <w:t xml:space="preserve"> (CAI) propose des capsules très pertinentes pour le secteur public :</w:t>
      </w:r>
    </w:p>
    <w:p w14:paraId="4BDE9181" w14:textId="77777777" w:rsidR="00A71E5F" w:rsidRPr="00A71E5F" w:rsidRDefault="00A71E5F" w:rsidP="00A71E5F">
      <w:pPr>
        <w:pStyle w:val="Paragraphedeliste"/>
        <w:numPr>
          <w:ilvl w:val="0"/>
          <w:numId w:val="2"/>
        </w:numPr>
        <w:spacing w:before="100" w:beforeAutospacing="1" w:after="100" w:afterAutospacing="1" w:line="240" w:lineRule="auto"/>
        <w:jc w:val="both"/>
        <w:rPr>
          <w:rFonts w:ascii="Calibri" w:eastAsia="Times New Roman" w:hAnsi="Calibri" w:cs="Calibri"/>
          <w:kern w:val="0"/>
          <w:lang w:eastAsia="fr-CA"/>
          <w14:ligatures w14:val="none"/>
        </w:rPr>
      </w:pPr>
      <w:r w:rsidRPr="00A71E5F">
        <w:rPr>
          <w:rFonts w:ascii="Calibri" w:eastAsia="Times New Roman" w:hAnsi="Calibri" w:cs="Calibri"/>
          <w:kern w:val="0"/>
          <w:lang w:eastAsia="fr-CA"/>
          <w14:ligatures w14:val="none"/>
        </w:rPr>
        <w:t xml:space="preserve">La Loi 25 : </w:t>
      </w:r>
      <w:hyperlink r:id="rId7" w:tgtFrame="_blank" w:history="1">
        <w:r w:rsidRPr="00A71E5F">
          <w:rPr>
            <w:rFonts w:ascii="Calibri" w:eastAsia="Times New Roman" w:hAnsi="Calibri" w:cs="Calibri"/>
            <w:color w:val="0000FF"/>
            <w:kern w:val="0"/>
            <w:u w:val="single"/>
            <w:lang w:eastAsia="fr-CA"/>
            <w14:ligatures w14:val="none"/>
          </w:rPr>
          <w:t xml:space="preserve">La Loi 25 </w:t>
        </w:r>
        <w:r w:rsidRPr="00A71E5F">
          <w:rPr>
            <w:rFonts w:ascii="Calibri" w:eastAsia="Times New Roman" w:hAnsi="Calibri" w:cs="Calibri"/>
            <w:color w:val="0000FF"/>
            <w:kern w:val="0"/>
            <w:u w:val="single"/>
            <w:lang w:eastAsia="fr-CA"/>
            <w14:ligatures w14:val="none"/>
          </w:rPr>
          <w:t>-</w:t>
        </w:r>
        <w:r w:rsidRPr="00A71E5F">
          <w:rPr>
            <w:rFonts w:ascii="Calibri" w:eastAsia="Times New Roman" w:hAnsi="Calibri" w:cs="Calibri"/>
            <w:color w:val="0000FF"/>
            <w:kern w:val="0"/>
            <w:u w:val="single"/>
            <w:lang w:eastAsia="fr-CA"/>
            <w14:ligatures w14:val="none"/>
          </w:rPr>
          <w:t xml:space="preserve"> YouTube</w:t>
        </w:r>
      </w:hyperlink>
    </w:p>
    <w:p w14:paraId="3480D6FC" w14:textId="77777777" w:rsidR="00A71E5F" w:rsidRPr="00A71E5F" w:rsidRDefault="00A71E5F" w:rsidP="00A71E5F">
      <w:pPr>
        <w:pStyle w:val="Paragraphedeliste"/>
        <w:numPr>
          <w:ilvl w:val="0"/>
          <w:numId w:val="2"/>
        </w:numPr>
        <w:spacing w:before="100" w:beforeAutospacing="1" w:after="100" w:afterAutospacing="1" w:line="240" w:lineRule="auto"/>
        <w:jc w:val="both"/>
        <w:rPr>
          <w:rFonts w:ascii="Calibri" w:eastAsia="Times New Roman" w:hAnsi="Calibri" w:cs="Calibri"/>
          <w:kern w:val="0"/>
          <w:lang w:eastAsia="fr-CA"/>
          <w14:ligatures w14:val="none"/>
        </w:rPr>
      </w:pPr>
      <w:r w:rsidRPr="00A71E5F">
        <w:rPr>
          <w:rFonts w:ascii="Calibri" w:eastAsia="Times New Roman" w:hAnsi="Calibri" w:cs="Calibri"/>
          <w:kern w:val="0"/>
          <w:lang w:eastAsia="fr-CA"/>
          <w14:ligatures w14:val="none"/>
        </w:rPr>
        <w:t xml:space="preserve">Cette vidéo explique notamment les </w:t>
      </w:r>
      <w:r w:rsidRPr="00A71E5F">
        <w:rPr>
          <w:rFonts w:ascii="Calibri" w:eastAsia="Times New Roman" w:hAnsi="Calibri" w:cs="Calibri"/>
          <w:b/>
          <w:bCs/>
          <w:kern w:val="0"/>
          <w:lang w:eastAsia="fr-CA"/>
          <w14:ligatures w14:val="none"/>
        </w:rPr>
        <w:t>trois phases d'entrée en vigueur</w:t>
      </w:r>
      <w:r w:rsidRPr="00A71E5F">
        <w:rPr>
          <w:rFonts w:ascii="Calibri" w:eastAsia="Times New Roman" w:hAnsi="Calibri" w:cs="Calibri"/>
          <w:kern w:val="0"/>
          <w:lang w:eastAsia="fr-CA"/>
          <w14:ligatures w14:val="none"/>
        </w:rPr>
        <w:t xml:space="preserve"> de la Loi 25 et les exigences de base en matière de gouvernance et de protection des données, ce qui est essentiel pour que vos étudiants comprennent le contexte légal de leur profession.</w:t>
      </w:r>
    </w:p>
    <w:p w14:paraId="7D2CE216" w14:textId="3CB1C4F6" w:rsidR="00A71E5F" w:rsidRPr="00A71E5F" w:rsidRDefault="00A71E5F" w:rsidP="00A71E5F">
      <w:pPr>
        <w:pStyle w:val="Paragraphedeliste"/>
        <w:spacing w:after="0" w:line="240" w:lineRule="auto"/>
        <w:rPr>
          <w:rFonts w:ascii="Calibri" w:eastAsia="Times New Roman" w:hAnsi="Calibri" w:cs="Calibri"/>
          <w:color w:val="0000FF"/>
          <w:kern w:val="0"/>
          <w:u w:val="single"/>
          <w:lang w:eastAsia="fr-CA"/>
          <w14:ligatures w14:val="none"/>
        </w:rPr>
      </w:pPr>
      <w:r w:rsidRPr="00A71E5F">
        <w:rPr>
          <w:rFonts w:ascii="Calibri" w:eastAsia="Times New Roman" w:hAnsi="Calibri" w:cs="Calibri"/>
          <w:kern w:val="0"/>
          <w:lang w:eastAsia="fr-CA"/>
          <w14:ligatures w14:val="none"/>
        </w:rPr>
        <w:fldChar w:fldCharType="begin"/>
      </w:r>
      <w:r w:rsidRPr="00A71E5F">
        <w:rPr>
          <w:rFonts w:ascii="Calibri" w:eastAsia="Times New Roman" w:hAnsi="Calibri" w:cs="Calibri"/>
          <w:kern w:val="0"/>
          <w:lang w:eastAsia="fr-CA"/>
          <w14:ligatures w14:val="none"/>
        </w:rPr>
        <w:instrText>HYPERLINK "https://www.youtube.com/watch?v=Pqs9VeqzfD8" \t "_blank"</w:instrText>
      </w:r>
      <w:r w:rsidRPr="00A71E5F">
        <w:rPr>
          <w:rFonts w:ascii="Calibri" w:hAnsi="Calibri" w:cs="Calibri"/>
          <w:lang w:eastAsia="fr-CA"/>
        </w:rPr>
      </w:r>
      <w:r w:rsidRPr="00A71E5F">
        <w:rPr>
          <w:rFonts w:ascii="Calibri" w:eastAsia="Times New Roman" w:hAnsi="Calibri" w:cs="Calibri"/>
          <w:kern w:val="0"/>
          <w:lang w:eastAsia="fr-CA"/>
          <w14:ligatures w14:val="none"/>
        </w:rPr>
        <w:fldChar w:fldCharType="separate"/>
      </w:r>
    </w:p>
    <w:p w14:paraId="19AA45E3" w14:textId="6023998F" w:rsidR="00A71E5F" w:rsidRPr="00A71E5F" w:rsidRDefault="00A71E5F" w:rsidP="00A71E5F">
      <w:pPr>
        <w:pStyle w:val="Paragraphedeliste"/>
        <w:jc w:val="both"/>
        <w:rPr>
          <w:rFonts w:ascii="Calibri" w:hAnsi="Calibri" w:cs="Calibri"/>
        </w:rPr>
      </w:pPr>
      <w:r w:rsidRPr="00A71E5F">
        <w:rPr>
          <w:rFonts w:ascii="Calibri" w:hAnsi="Calibri" w:cs="Calibri"/>
          <w:lang w:eastAsia="fr-CA"/>
        </w:rPr>
        <w:fldChar w:fldCharType="end"/>
      </w:r>
    </w:p>
    <w:p w14:paraId="5BAB3629" w14:textId="77777777" w:rsidR="005314E2" w:rsidRPr="00A71E5F" w:rsidRDefault="005314E2">
      <w:pPr>
        <w:rPr>
          <w:rFonts w:ascii="Calibri" w:hAnsi="Calibri" w:cs="Calibri"/>
        </w:rPr>
      </w:pPr>
    </w:p>
    <w:sectPr w:rsidR="005314E2" w:rsidRPr="00A71E5F">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9910" w14:textId="77777777" w:rsidR="00A71E5F" w:rsidRDefault="00A71E5F" w:rsidP="00A71E5F">
      <w:pPr>
        <w:spacing w:after="0" w:line="240" w:lineRule="auto"/>
      </w:pPr>
      <w:r>
        <w:separator/>
      </w:r>
    </w:p>
  </w:endnote>
  <w:endnote w:type="continuationSeparator" w:id="0">
    <w:p w14:paraId="20CFA233" w14:textId="77777777" w:rsidR="00A71E5F" w:rsidRDefault="00A71E5F" w:rsidP="00A7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3A51" w14:textId="77777777" w:rsidR="00A71E5F" w:rsidRDefault="00A71E5F" w:rsidP="00A71E5F">
    <w:pPr>
      <w:spacing w:after="0" w:line="240" w:lineRule="auto"/>
      <w:jc w:val="center"/>
      <w:rPr>
        <w:b/>
        <w:bCs/>
        <w:sz w:val="16"/>
        <w:szCs w:val="16"/>
      </w:rPr>
    </w:pPr>
    <w:r w:rsidRPr="00A71E5F">
      <w:rPr>
        <w:b/>
        <w:bCs/>
        <w:sz w:val="16"/>
        <w:szCs w:val="16"/>
      </w:rPr>
      <w:t xml:space="preserve">Intégration de la Loi 25 dans la pratique enseignante en adaptation scolaire et sociale (EASS) : </w:t>
    </w:r>
  </w:p>
  <w:p w14:paraId="0AEB42B4" w14:textId="28AE3D2A" w:rsidR="00A71E5F" w:rsidRPr="00A71E5F" w:rsidRDefault="00A71E5F" w:rsidP="00A71E5F">
    <w:pPr>
      <w:spacing w:after="0" w:line="240" w:lineRule="auto"/>
      <w:jc w:val="center"/>
      <w:rPr>
        <w:b/>
        <w:bCs/>
        <w:sz w:val="16"/>
        <w:szCs w:val="16"/>
      </w:rPr>
    </w:pPr>
    <w:r w:rsidRPr="00A71E5F">
      <w:rPr>
        <w:b/>
        <w:bCs/>
        <w:sz w:val="16"/>
        <w:szCs w:val="16"/>
      </w:rPr>
      <w:t>Sécurité et éthique des renseignements sensibles</w:t>
    </w:r>
  </w:p>
  <w:p w14:paraId="25BB4DCB" w14:textId="77777777" w:rsidR="00A71E5F" w:rsidRDefault="00A71E5F">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p>
  <w:p w14:paraId="6AF84471" w14:textId="77777777" w:rsidR="00A71E5F" w:rsidRDefault="00A71E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DBE7" w14:textId="77777777" w:rsidR="00A71E5F" w:rsidRDefault="00A71E5F" w:rsidP="00A71E5F">
      <w:pPr>
        <w:spacing w:after="0" w:line="240" w:lineRule="auto"/>
      </w:pPr>
      <w:r>
        <w:separator/>
      </w:r>
    </w:p>
  </w:footnote>
  <w:footnote w:type="continuationSeparator" w:id="0">
    <w:p w14:paraId="0C67827B" w14:textId="77777777" w:rsidR="00A71E5F" w:rsidRDefault="00A71E5F" w:rsidP="00A71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C89"/>
    <w:multiLevelType w:val="multilevel"/>
    <w:tmpl w:val="BCE4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36520"/>
    <w:multiLevelType w:val="multilevel"/>
    <w:tmpl w:val="92AA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915902">
    <w:abstractNumId w:val="0"/>
  </w:num>
  <w:num w:numId="2" w16cid:durableId="1044015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5F"/>
    <w:rsid w:val="005314E2"/>
    <w:rsid w:val="00811036"/>
    <w:rsid w:val="00A71E5F"/>
    <w:rsid w:val="00C06B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D57D"/>
  <w15:chartTrackingRefBased/>
  <w15:docId w15:val="{BE9C472C-E65B-40F9-BE38-3B2625B8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1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71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1E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1E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1E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1E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1E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1E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1E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1E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71E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1E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1E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1E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1E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1E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1E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1E5F"/>
    <w:rPr>
      <w:rFonts w:eastAsiaTheme="majorEastAsia" w:cstheme="majorBidi"/>
      <w:color w:val="272727" w:themeColor="text1" w:themeTint="D8"/>
    </w:rPr>
  </w:style>
  <w:style w:type="paragraph" w:styleId="Titre">
    <w:name w:val="Title"/>
    <w:basedOn w:val="Normal"/>
    <w:next w:val="Normal"/>
    <w:link w:val="TitreCar"/>
    <w:uiPriority w:val="10"/>
    <w:qFormat/>
    <w:rsid w:val="00A71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1E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1E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1E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1E5F"/>
    <w:pPr>
      <w:spacing w:before="160"/>
      <w:jc w:val="center"/>
    </w:pPr>
    <w:rPr>
      <w:i/>
      <w:iCs/>
      <w:color w:val="404040" w:themeColor="text1" w:themeTint="BF"/>
    </w:rPr>
  </w:style>
  <w:style w:type="character" w:customStyle="1" w:styleId="CitationCar">
    <w:name w:val="Citation Car"/>
    <w:basedOn w:val="Policepardfaut"/>
    <w:link w:val="Citation"/>
    <w:uiPriority w:val="29"/>
    <w:rsid w:val="00A71E5F"/>
    <w:rPr>
      <w:i/>
      <w:iCs/>
      <w:color w:val="404040" w:themeColor="text1" w:themeTint="BF"/>
    </w:rPr>
  </w:style>
  <w:style w:type="paragraph" w:styleId="Paragraphedeliste">
    <w:name w:val="List Paragraph"/>
    <w:basedOn w:val="Normal"/>
    <w:uiPriority w:val="34"/>
    <w:qFormat/>
    <w:rsid w:val="00A71E5F"/>
    <w:pPr>
      <w:ind w:left="720"/>
      <w:contextualSpacing/>
    </w:pPr>
  </w:style>
  <w:style w:type="character" w:styleId="Accentuationintense">
    <w:name w:val="Intense Emphasis"/>
    <w:basedOn w:val="Policepardfaut"/>
    <w:uiPriority w:val="21"/>
    <w:qFormat/>
    <w:rsid w:val="00A71E5F"/>
    <w:rPr>
      <w:i/>
      <w:iCs/>
      <w:color w:val="0F4761" w:themeColor="accent1" w:themeShade="BF"/>
    </w:rPr>
  </w:style>
  <w:style w:type="paragraph" w:styleId="Citationintense">
    <w:name w:val="Intense Quote"/>
    <w:basedOn w:val="Normal"/>
    <w:next w:val="Normal"/>
    <w:link w:val="CitationintenseCar"/>
    <w:uiPriority w:val="30"/>
    <w:qFormat/>
    <w:rsid w:val="00A71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1E5F"/>
    <w:rPr>
      <w:i/>
      <w:iCs/>
      <w:color w:val="0F4761" w:themeColor="accent1" w:themeShade="BF"/>
    </w:rPr>
  </w:style>
  <w:style w:type="character" w:styleId="Rfrenceintense">
    <w:name w:val="Intense Reference"/>
    <w:basedOn w:val="Policepardfaut"/>
    <w:uiPriority w:val="32"/>
    <w:qFormat/>
    <w:rsid w:val="00A71E5F"/>
    <w:rPr>
      <w:b/>
      <w:bCs/>
      <w:smallCaps/>
      <w:color w:val="0F4761" w:themeColor="accent1" w:themeShade="BF"/>
      <w:spacing w:val="5"/>
    </w:rPr>
  </w:style>
  <w:style w:type="paragraph" w:styleId="NormalWeb">
    <w:name w:val="Normal (Web)"/>
    <w:basedOn w:val="Normal"/>
    <w:uiPriority w:val="99"/>
    <w:semiHidden/>
    <w:unhideWhenUsed/>
    <w:rsid w:val="00A71E5F"/>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Lienhypertexte">
    <w:name w:val="Hyperlink"/>
    <w:basedOn w:val="Policepardfaut"/>
    <w:uiPriority w:val="99"/>
    <w:semiHidden/>
    <w:unhideWhenUsed/>
    <w:rsid w:val="00A71E5F"/>
    <w:rPr>
      <w:color w:val="0000FF"/>
      <w:u w:val="single"/>
    </w:rPr>
  </w:style>
  <w:style w:type="paragraph" w:styleId="En-tte">
    <w:name w:val="header"/>
    <w:basedOn w:val="Normal"/>
    <w:link w:val="En-tteCar"/>
    <w:uiPriority w:val="99"/>
    <w:unhideWhenUsed/>
    <w:rsid w:val="00A71E5F"/>
    <w:pPr>
      <w:tabs>
        <w:tab w:val="center" w:pos="4320"/>
        <w:tab w:val="right" w:pos="8640"/>
      </w:tabs>
      <w:spacing w:after="0" w:line="240" w:lineRule="auto"/>
    </w:pPr>
  </w:style>
  <w:style w:type="character" w:customStyle="1" w:styleId="En-tteCar">
    <w:name w:val="En-tête Car"/>
    <w:basedOn w:val="Policepardfaut"/>
    <w:link w:val="En-tte"/>
    <w:uiPriority w:val="99"/>
    <w:rsid w:val="00A71E5F"/>
  </w:style>
  <w:style w:type="paragraph" w:styleId="Pieddepage">
    <w:name w:val="footer"/>
    <w:basedOn w:val="Normal"/>
    <w:link w:val="PieddepageCar"/>
    <w:uiPriority w:val="99"/>
    <w:unhideWhenUsed/>
    <w:rsid w:val="00A71E5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7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Pqs9Veqzf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464</Words>
  <Characters>2553</Characters>
  <Application>Microsoft Office Word</Application>
  <DocSecurity>0</DocSecurity>
  <Lines>21</Lines>
  <Paragraphs>6</Paragraphs>
  <ScaleCrop>false</ScaleCrop>
  <Company>UQAR</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Fournier Sonia</dc:creator>
  <cp:keywords/>
  <dc:description/>
  <cp:lastModifiedBy>Fournier Sonia</cp:lastModifiedBy>
  <cp:revision>1</cp:revision>
  <dcterms:created xsi:type="dcterms:W3CDTF">2025-11-30T22:06:00Z</dcterms:created>
  <dcterms:modified xsi:type="dcterms:W3CDTF">2025-11-30T22:13:00Z</dcterms:modified>
</cp:coreProperties>
</file>